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yh9nrbvdzcdj" w:id="0"/>
      <w:bookmarkEnd w:id="0"/>
      <w:r w:rsidDel="00000000" w:rsidR="00000000" w:rsidRPr="00000000">
        <w:rPr>
          <w:rtl w:val="0"/>
        </w:rPr>
        <w:t xml:space="preserve">Final Exam - Weld Defects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Name: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Use what you have learned from the Weld Defect models and flashcards to complete this assessment.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Define each welding defect and also giving one cause that is associated with that defect based on improper machine settings or improper technique. (Reminder: Only one cause of either Machine or Technique is needed)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400"/>
        <w:gridCol w:w="3840"/>
        <w:gridCol w:w="3120"/>
        <w:tblGridChange w:id="0">
          <w:tblGrid>
            <w:gridCol w:w="2400"/>
            <w:gridCol w:w="3840"/>
            <w:gridCol w:w="312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Defect 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Definition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On Cause of Defect</w:t>
            </w:r>
          </w:p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(Machine or Technique)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Quality Weld</w:t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Undercut</w:t>
            </w:r>
          </w:p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Overlap</w:t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Arc Strike</w:t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Concavity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Slag Inclusion</w:t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Spatter</w:t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Inconsistency</w:t>
            </w:r>
          </w:p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Excessive Reinforcement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Porosity</w:t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Lack of Fusion</w:t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Insufficient Reinforcement</w:t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Convexity</w:t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